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AD3EA8" w:rsidRPr="005224E0" w:rsidRDefault="00AD3EA8" w:rsidP="00AD3EA8">
      <w:pPr>
        <w:pStyle w:val="20"/>
        <w:shd w:val="clear" w:color="auto" w:fill="auto"/>
        <w:spacing w:line="360" w:lineRule="auto"/>
        <w:rPr>
          <w:b/>
        </w:rPr>
      </w:pPr>
      <w:bookmarkStart w:id="1" w:name="bookmark19"/>
      <w:r w:rsidRPr="005224E0">
        <w:rPr>
          <w:b/>
        </w:rPr>
        <w:t>Гражданское и административное право</w:t>
      </w:r>
      <w:bookmarkEnd w:id="1"/>
    </w:p>
    <w:p w:rsidR="00AD3EA8" w:rsidRPr="005224E0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16BB3" w:rsidRDefault="00AD3EA8" w:rsidP="00116BB3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116BB3">
        <w:t xml:space="preserve">- формирование основ правового регулирования и применения институтов понятий терминов гражданского права в налоговом законодательстве; </w:t>
      </w:r>
    </w:p>
    <w:p w:rsidR="00241743" w:rsidRPr="005224E0" w:rsidRDefault="00116BB3" w:rsidP="00116BB3">
      <w:pPr>
        <w:pStyle w:val="20"/>
        <w:shd w:val="clear" w:color="auto" w:fill="auto"/>
        <w:spacing w:line="360" w:lineRule="auto"/>
        <w:ind w:firstLine="709"/>
        <w:jc w:val="both"/>
      </w:pPr>
      <w:r>
        <w:t>- формирование целостной системы применения норм гражданского права в сфере налогообложения</w:t>
      </w:r>
      <w:r>
        <w:t>.</w:t>
      </w:r>
      <w:bookmarkStart w:id="2" w:name="_GoBack"/>
      <w:bookmarkEnd w:id="2"/>
    </w:p>
    <w:p w:rsidR="00742B77" w:rsidRDefault="00AD3EA8" w:rsidP="00742B7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«Гражданское и административное право» </w:t>
      </w:r>
      <w:r w:rsidR="00742B77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AD3EA8" w:rsidRPr="005224E0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Государственное управление и исполнительная власть. Механизм административно-правового регулирования. Административно-правовой статус человека и гражданина. Органы исполнительной власти. Понятие и виды административно-правовых форм и методов государственного управления. Административно-правовые акты управления. Административное принуждение и административная ответственность. Сущность и способы обеспечения законности и дисциплины в государственном управлении. Административно-правовое регулирование государственного прогнозирования социального развития и иных видов межотраслевого управления. Административно-правовое регулирование управления в социально-политической сфере управления. Административно правовое регулирование управления в социально-культурной сфере управления. Административно-правовое регулирование управления в сфере </w:t>
      </w:r>
      <w:r w:rsidRPr="005224E0">
        <w:lastRenderedPageBreak/>
        <w:t>хозяйственной деятельности. Частное право. Основания возникновения, изменения и прекращения гражданских правоотношений.</w:t>
      </w:r>
    </w:p>
    <w:p w:rsidR="00634013" w:rsidRPr="00381E0F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Прекращение обязательств и ответственность за нарушение обязательств. Договор, его значение в гражданском и налоговом законодательстве. Обязательства по передаче имущества в собственность. Учет обязательств, вытекающих из выполнения работ. Возмездное оказание услуг. Денежные обязательства. Обязательства из договоров банковского счета. Договор хранения. Договор страхования.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22AA"/>
    <w:rsid w:val="000D7F84"/>
    <w:rsid w:val="00116BB3"/>
    <w:rsid w:val="00225158"/>
    <w:rsid w:val="00241743"/>
    <w:rsid w:val="00350EB7"/>
    <w:rsid w:val="00381E0F"/>
    <w:rsid w:val="00397697"/>
    <w:rsid w:val="003A2C20"/>
    <w:rsid w:val="0047414D"/>
    <w:rsid w:val="0053595A"/>
    <w:rsid w:val="005C56F3"/>
    <w:rsid w:val="005C58A1"/>
    <w:rsid w:val="00634013"/>
    <w:rsid w:val="006B3B2A"/>
    <w:rsid w:val="00742B77"/>
    <w:rsid w:val="007852A1"/>
    <w:rsid w:val="008A65A3"/>
    <w:rsid w:val="0094526C"/>
    <w:rsid w:val="009460B4"/>
    <w:rsid w:val="009C3708"/>
    <w:rsid w:val="00A12FC4"/>
    <w:rsid w:val="00AD3EA8"/>
    <w:rsid w:val="00BB70E8"/>
    <w:rsid w:val="00D03745"/>
    <w:rsid w:val="00DC05FB"/>
    <w:rsid w:val="00EA5280"/>
    <w:rsid w:val="00E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155F"/>
  <w15:docId w15:val="{2FB9B2D0-B819-4C7C-98D4-241EB84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C5A07-864E-4AA8-9FF8-93CF89E834FD}"/>
</file>

<file path=customXml/itemProps2.xml><?xml version="1.0" encoding="utf-8"?>
<ds:datastoreItem xmlns:ds="http://schemas.openxmlformats.org/officeDocument/2006/customXml" ds:itemID="{C7E97D0A-1A1B-4B90-A681-A687B0D56DAC}"/>
</file>

<file path=customXml/itemProps3.xml><?xml version="1.0" encoding="utf-8"?>
<ds:datastoreItem xmlns:ds="http://schemas.openxmlformats.org/officeDocument/2006/customXml" ds:itemID="{A1DE9C08-AAC9-4E69-BD6D-F238D1C26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2018-04-02T07:31:00Z</dcterms:created>
  <dcterms:modified xsi:type="dcterms:W3CDTF">2020-11-17T08:10:00Z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